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B1. raadsbesluit Verordening gemeentelijke rekenkamer Oudewater 2023 (125957) - get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erordening-gemeentelijke-rekenkamer-Oudewater-2023-125072/B1-raadsbesluit-Verordening-gemeentelijke-rekenkamer-Oudewater-2023-125957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B2 Raadsbesluit Doelgroepenverordening Oudewater 2023 -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4,94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07-december/20:00/Raadsvoorstel-Doelgroepenverordening-Oudewater-2023-119181/B2-Raadsbesluit-Doelgroepenverordening-Oudewater-2023-amended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9. Legesverordening 2024 (123018)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23,95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9-Legesverordening-2024-123018-amended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8. Verordening bruggeld 2024 (122744)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863,78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8-Verordening-bruggeld-2024-122744-amended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7. Verordening marktgeld 2024 (122750)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7-Verordening-marktgeld-2024-122750-g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 Verordening lijkbezorgingsrechten 2024 (122749)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6-Verordening-lijkbezorgingsrechten-2024-122749-g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 Verordening verblijfs- en toeristenbelasting 2024-2025 (122771) - amended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5-Verordening-verblijfs-en-toeristenbelasting-2024-2025-122771-amended-g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 Verordening precariobelasting 2024 (122758)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4-Verordening-precariobelasting-2024-122758-g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 Verordening afvalstoffenheffing 2024 (122741)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3-Verordening-afvalstoffenheffing-2024-122741-g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Verordening riool- en waterzorgheffing 2024 (122764)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2-Verordening-riool-en-waterzorgheffing-2024-122764-g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Verordening onroerende zaakbelastingen 2024 (122752)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1-Verordening-onroerende-zaakbelastingen-2024-122752-g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B1. Controleverordening 2023 Oudewater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Normenkader-2023-Controleverordening-2023-Controleprotocol-2023-Oudewater-125990/B1-Controleverordening-2023-Oudewater-g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Financiele verordening Oudewater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15,66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Financiele-Verordening-Oudewater-2023-125189/Financiele-verordening-Oudewater-2023-g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1" meta:character-count="1266" meta:non-whitespace-character-count="1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