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B1. raadsbesluit Verordening gemeentelijke rekenkamer Oudewater 2023 (125957) - get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erordening-gemeentelijke-rekenkamer-Oudewater-2023-125072/B1-raadsbesluit-Verordening-gemeentelijke-rekenkamer-Oudewater-2023-125957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 Raadsbesluit Doelgroepenverordening Oudewater 2023 -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december/20:00/Raadsvoorstel-Doelgroepenverordening-Oudewater-2023-119181/B2-Raadsbesluit-Doelgroepenverordening-Oudewater-2023-amended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 Legesverordening 2024 (123018)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9-Legesverordening-2024-123018-amended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 Verordening bruggeld 2024 (122744)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8-Verordening-bruggeld-2024-122744-amended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Verordening marktgeld 2024 (122750)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7-Verordening-marktgeld-2024-122750-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 Verordening lijkbezorgingsrechten 2024 (122749)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6-Verordening-lijkbezorgingsrechten-2024-122749-g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Verordening verblijfs- en toeristenbelasting 2024-2025 (122771) - amended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5-Verordening-verblijfs-en-toeristenbelasting-2024-2025-122771-amended-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Verordening precariobelasting 2024 (122758)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4-Verordening-precariobelasting-2024-122758-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Verordening afvalstoffenheffing 2024 (122741)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3-Verordening-afvalstoffenheffing-2024-122741-g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Verordening riool- en waterzorgheffing 2024 (122764)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2-Verordening-riool-en-waterzorgheffing-2024-122764-g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Verordening onroerende zaakbelastingen 2024 (122752)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1-Verordening-onroerende-zaakbelastingen-2024-122752-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B1. Controleverordening 2023 Oudewater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Normenkader-2023-Controleverordening-2023-Controleprotocol-2023-Oudewater-125990/B1-Controleverordening-2023-Oudewater-g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Financiele verordening Oudewater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Financiele-Verordening-Oudewater-2023-125189/Financiele-verordening-Oudewater-2023-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266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