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3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A12.1 Raadsinformatiebrief Parkeren binnenstad Oudewater (178864)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12-1-Raadsinformatiebrief-Parkeren-binnenstad-Oudewater-17886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A09. Raadsinformatiebrief Isolatieprogramma ligt stil door faillissement intermediair Winst uit je woning (205527)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9-RIB-Isolatieprogramma-ligt-stil-door-faillissement-intermediair-Winst-uit-je-woning-205527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A07.1 UenH strategie regio Utrecht 2026 definiteve versie 15 juli 2025_2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7-1-UenH-strategie-regio-Utrecht-2026-definiteve-versie-15-juli-2025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A07. Raadsinformatiebrief Uitvoering- en handhavingstrategie Regio Utrecht 2026 (Oudewater) (202958) 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7-Raadsinformatiebrief-Uitvoering-en-handhavingstrategie-Regio-Utrecht-2026-Oudewater-202958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A08. Raadsinformatiebrief Startnotitie Duurzaam perspectief voor transformatie van agrarische erven (VAB) (201336) 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8-Raadsinformatiebrief-Startnotitie-Duurzaam-perspectief-voor-transformatie-van-agrarische-erven-VAB-201336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A06.3 Oudewater JW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3-Oudewater-J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A06.2 Oudewater LLV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2-Oudewater-LL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A06.1 DEF Rapportage Evaluatie aanbesteding regiotaxi Utrecht_1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1-DEF-Rapportage-Evaluatie-aanbesteding-regiotaxi-Ut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A06. Raadsinformatiebrief Evaluatierapport aanbesteding vervoersdiensten regio Utrecht (205558)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Raadsinformatiebrief-Evaluatierapport-aanbesteding-vervoersdiensten-regio-Utrecht-20555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A04. Raadsinformatiebrief Toekomstbestendig Bouwen (199243) 2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4-Raadsinformatiebrief-Toekomstbestendig-Bouwen-199243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A03.1 Bijlage 1. Position paper - Windenergie Montfoort-Oudewater (204611)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3-1-Bijlage-1-Position-paper-Windenergie-Montfoort-Oudewater-2046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A03. Raadsinformatiebrief Position paper - Windenergie in Montfoort-Oudewater (204372)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3-Raadsinformatiebrfief-Position-paper-Windenergie-in-Montfoort-Oudewater-20437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A02.2 Participatieplan Statenland 20251104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2-Participatieplan-Statenland-2025110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A02.1 Ruimtelijk Kader Statenland_participatie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1-Ruimtelijk-Kader-Statenland-participa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A02. Raadsinformatiebrief Ruimtelijk Kader Statenland (193037)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Raadsinformatiebrief-Ruimtelijk-Kader-Statenland-19303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A01. Raadsinformatiebrief septembercirculaire 2025 (203614)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636,50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1-Raadsinformatiebrief-septembercirculaire-2025-2036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2" meta:character-count="1716" meta:non-whitespace-character-count="15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