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3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23:32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A12.1 Raadsinformatiebrief Parkeren binnenstad Oudewater (178864)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201,57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12-1-Raadsinformatiebrief-Parkeren-binnenstad-Oudewater-17886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A09. Raadsinformatiebrief Isolatieprogramma ligt stil door faillissement intermediair Winst uit je woning (205527)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210,42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9-RIB-Isolatieprogramma-ligt-stil-door-faillissement-intermediair-Winst-uit-je-woning-205527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A07.1 UenH strategie regio Utrecht 2026 definiteve versie 15 juli 2025_2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3,59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7-1-UenH-strategie-regio-Utrecht-2026-definiteve-versie-15-juli-2025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A07. Raadsinformatiebrief Uitvoering- en handhavingstrategie Regio Utrecht 2026 (Oudewater) (202958) 2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7-Raadsinformatiebrief-Uitvoering-en-handhavingstrategie-Regio-Utrecht-2026-Oudewater-202958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A08. Raadsinformatiebrief Startnotitie Duurzaam perspectief voor transformatie van agrarische erven (VAB) (201336) 2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180,99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8-Raadsinformatiebrief-Startnotitie-Duurzaam-perspectief-voor-transformatie-van-agrarische-erven-VAB-201336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A06.3 Oudewater JW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91,94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6-3-Oudewater-JW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A06.2 Oudewater LLV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133,95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6-2-Oudewater-LLV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A06.1 DEF Rapportage Evaluatie aanbesteding regiotaxi Utrecht_1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638,75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6-1-DEF-Rapportage-Evaluatie-aanbesteding-regiotaxi-Utrecht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A06. Raadsinformatiebrief Evaluatierapport aanbesteding vervoersdiensten regio Utrecht (205558)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202,82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6-Raadsinformatiebrief-Evaluatierapport-aanbesteding-vervoersdiensten-regio-Utrecht-20555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A04. Raadsinformatiebrief Toekomstbestendig Bouwen (199243) 2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201,32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4-Raadsinformatiebrief-Toekomstbestendig-Bouwen-199243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A03.1 Bijlage 1. Position paper - Windenergie Montfoort-Oudewater (204611)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4,06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3-1-Bijlage-1-Position-paper-Windenergie-Montfoort-Oudewater-20461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A03. Raadsinformatiebrief Position paper - Windenergie in Montfoort-Oudewater (204372)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183,85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3-Raadsinformatiebrfief-Position-paper-Windenergie-in-Montfoort-Oudewater-20437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A02.2 Participatieplan Statenland 20251104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136,54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2-2-Participatieplan-Statenland-2025110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A02.1 Ruimtelijk Kader Statenland_participatie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5,21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2-1-Ruimtelijk-Kader-Statenland-participati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A02. Raadsinformatiebrief Ruimtelijk Kader Statenland (193037)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180,31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2-Raadsinformatiebrief-Ruimtelijk-Kader-Statenland-193037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A01. Raadsinformatiebrief septembercirculaire 2025 (203614)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636,50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1-Raadsinformatiebrief-septembercirculaire-2025-20361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32" meta:character-count="1716" meta:non-whitespace-character-count="15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400442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400442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