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A03.1 brief aan gemeente Krimpenerwaard - zienswijze (127009) (anon)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526,13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3-1-brief-aan-gemeente-Krimpenerwaard-zienswijze-127009-an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A03. RIB Afdoening motie Vreemd Ontwerpbestemmingsplan Provincialeweg Oost 34a-36 Haastrech (126900)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3-RIB-Afdoening-motie-Vreemd-Ontwerpbestemmingsplan-Provincialeweg-Oost-34a-36-Haastrech-1269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C03.1 RIB KoopGarant-regeling Oudewater, afweging wel of geen BV (123340)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C03-1-RIB-KoopGarant-regeling-Oudewater-afweging-wel-of-geen-BV-12334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A04. RIB Update Bruggen en Kades binnenstad Oudewater (119197)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november/20:00/Ingekomen-stukken/A04-RIB-Update-Bruggen-en-Kades-binnenstad-Oudewater-11919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A05.2 Basisdienstverlening DVO 2021-2025 (12498)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november/20:00/Ingekomen-stukken/A05-2-Basisdienstverlening-DVO-2021-2025-1249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A05.1 DVO 2021-2025 Woerden-Oudewater (124982)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november/20:00/Ingekomen-stukken/A05-1-DVO-2021-2025-Woerden-Oudewater-12498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A05. RIB eerste fase evaluatie DVO Oudewater-Woerden (124984)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189,44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november/20:00/Ingekomen-stukken/A05-RIB-eerste-fase-evaluatie-DVO-Oudewater-Woerden-12498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A04.1 Kaart 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304,07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november/20:00/Ingekomen-stukken/A04-1-Kaart-werkzaamh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A02.2 Reactie Utrechtse gemeenten Concept-ontwikkelperspectief Groene Hart d.d. (122980)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november/20:00/Ingekomen-stukken/A02-2-Reactie-Utrechtse-gemeenten-Concept-ontwikkelperspectief-Groene-Hart-d-d-12298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A02.1 Concept-ontwikkelperspectief 1.0 Groene Hart 2050 (122979)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november/20:00/Ingekomen-stukken/A02-1-Concept-ontwikkelperspectief-1-0-Groene-Hart-2050-12297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A02. RIB Gezamenlijke reactie Ontwikkelperspectief Groene Hart (125344)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november/20:00/Ingekomen-stukken/A02-RIB-Gezamenlijke-reactie-Ontwikkelperspectief-Groene-Hart-12534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A07. RIB Ontwikkelingen jeugdbescherming en financiële meevaller (121416)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november/16:00/Ingekomen-stukken/A07-RIB-Ontwikkelingen-jeugdbescherming-en-financiele-meevaller-1214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D04. (A06) RIB KoopGarant-regeling Oudewater, afweging wel of geen BV (123340)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november/16:00/Ingekomen-stukken/A06-RIB-KoopGarant-regeling-Oudewater-afweging-wel-of-geen-BV-12334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9" meta:character-count="1387" meta:non-whitespace-character-count="12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