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'Inzet van de politie tijdens incident Wijdstraat 22 februari 2020'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27-raadsinformatiebrief-inzet-van-de-politie-tijdens-incident-wijdstraat-22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'Aanpak en planning afwegingskader hernieuwbare energieopwek'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155,25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2-18-raadsinformatiebrief-aanpak-en-planning-afwegingskader-hernieuwbare-energieopw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'Reacties op provinciale concept ontwerp omgevingsvisie en -verordening'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18-raadsinformatiebrief-reacties-op-provinciale-concept-ontwerp-omgevingsvisie-en-verordening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'Gemeentelijk veiligheidsbeeld 2019 en duiding van de geregistreerde criminaliteitscijfers'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768,83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18-raadsinformatiebrief-gemeentelijk-veiligheidsbeeld-2019-en-duiding-van-de-geregistreerde-criminaliteitscijfers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'Structurele verplaatsing jaarlijkse (nationale) boomfeestdag'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18-raadsinformatiebrief-structurele-verplaatsing-jaarlijkse-nationale-boomfeestd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'Evaluatie jaarwisseling 2019/2020'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11-raadsinformatiebrief-evaluatie-jaarwisseling-2019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'Regionaal Position Paper Lopikerwaard'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594,96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04-raadsinformatiebrief-regionaal-position-paper-lopikerwaard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'Ontwikkeling en implementatie GGiD van de GGDrU'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2-04-raadsinformatiebrief-ontwikkeling-en-implementatie-ggid-van-de-ggdru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6" meta:character-count="1015" meta:non-whitespace-character-count="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