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'Streefbeeld vestingstad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36,94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1-28-raadsinformatiebrief-streefbeeld-vestingstad-oudewater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'Stand van zaken sport en btw'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143,88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1-28-raadsinformatiebrief-stand-van-zaken-sport-en-bt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'Bestuurlijke reactie op de Managementletter 2019 van de accountant'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1-28-raadsinformatiebrief-bestuurlijke-reactie-op-de-managementletter-2019-van-de-accountant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'Inkoopkaders Jeugdhulp en Wmo vanaf 2021'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242,87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1-21-raadsinformatiebrief-inkoopkaders-jeugdhulp-en-wmo-vanaf-2021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'Uitbreiding Tappersheul, alternatief scenario verkavelingsopzet'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727,58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1-21-raadsinformatiebrief-uitbreiding-tappersheul-alternatief-scenario-verkavelingsopzet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'Herontwikkeling De Klepper: scenariokeuze'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16,15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1-14-raadsinformatiebrief-herontwikkeling-de-klepper-scenariokeuze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'Eindadvies U10 governance 2020 - 2025'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214,59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1-14-raadsinformatiebrief-eindadvies-u10-governance-2020-2025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'Beleid op groen en water'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6,50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1-14-raadsinformatiebrief-beleid-op-groen-en-water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18" meta:character-count="882" meta:non-whitespace-character-count="8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