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'Financiële gevolgen coronacrisis'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7-Raadsinformatiebrief-Financiele-gevolgen-corona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'Ontwikkelingen jeugdbeschermingsketen en verbeteragenda SVMN'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7-Raadsinformatiebrief-Ontwikkelingen-jeugdbeschermingsketen-en-verbeteragenda-SVM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'Herschikking AVU-begroting 2020'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446,59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11-10-Raadsinformatiebrief-Herschikking-AVU-begroting-2020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'Afwikkeling Dokter Bosman GGZ'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0-Raadsinformatiebrief-Afwikkeling-Dokter-Bosman-GG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'Klanttevredenheidsonderzoek schooltaxivervoer 2019-2020'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1.018,30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0-Raadsinformatiebrief-Klanttevredenheidsonderzoek-schooltaxivervoer-2019-2020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'Recente ontwikkelingen in het sociaal domein'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2-Raadsinformatiebrief-Recente-ontwikkelingen-in-het-sociaal-dom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4" meta:character-count="702" meta:non-whitespace-character-count="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