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cliëntervaringsonderzoeken WMO 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Kwartaalrapportage Ferm Werk Q2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Handhavings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scholen in het cultuurhuis n.a.v. Artikel 30 vragen VVDenD66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Kopie brief van college Oudewater aan provincie over taakstelling huisvesting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rib-16r-000253-clientervaringsonderzoeken-wmo-en-jeugdhulp.pdf" TargetMode="External" /><Relationship Id="rId26" Type="http://schemas.openxmlformats.org/officeDocument/2006/relationships/hyperlink" Target="http://gemeenteraad.oudewater.nl/stukken/raadsinformatiebrieven/rib-16r-00530-kwaraalrapportage-ferm-werk-q2.pdf" TargetMode="External" /><Relationship Id="rId27" Type="http://schemas.openxmlformats.org/officeDocument/2006/relationships/hyperlink" Target="http://gemeenteraad.oudewater.nl/stukken/raadsinformatiebrieven/rib-16r-00218-handhavings-uitvoeringsprogramma.pdf" TargetMode="External" /><Relationship Id="rId28" Type="http://schemas.openxmlformats.org/officeDocument/2006/relationships/hyperlink" Target="http://gemeenteraad.oudewater.nl/stukken/ingekomen-brieven/rib-16r-00392-artikel-30-vragen-scholen-in-het-cultuurhuis.pdf" TargetMode="External" /><Relationship Id="rId29" Type="http://schemas.openxmlformats.org/officeDocument/2006/relationships/hyperlink" Target="http://gemeenteraad.oudewater.nl/stukken/ingekomen-brieven/16u-12558-kopie-brief-college-aan-provincie-over-taakstelling-huisvesting-vergunning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