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A12.1 Raadsinformatiebrief Parkeren binnenstad Oudewater (178864)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12-1-Raadsinformatiebrief-Parkeren-binnenstad-Oudewater-1788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Raadsinformatiebrief Isolatieprogramma ligt stil door faillissement intermediair Winst uit je woning (205527)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9-RIB-Isolatieprogramma-ligt-stil-door-faillissement-intermediair-Winst-uit-je-woning-205527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A07.1 UenH strategie regio Utrecht 2026 definiteve versie 15 juli 2025_2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1-UenH-strategie-regio-Utrecht-2026-definiteve-versie-15-juli-2025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A07. Raadsinformatiebrief Uitvoering- en handhavingstrategie Regio Utrecht 2026 (Oudewater) (202958)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7-Raadsinformatiebrief-Uitvoering-en-handhavingstrategie-Regio-Utrecht-2026-Oudewater-202958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A08. Raadsinformatiebrief Startnotitie Duurzaam perspectief voor transformatie van agrarische erven (VAB) (201336) 2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8-Raadsinformatiebrief-Startnotitie-Duurzaam-perspectief-voor-transformatie-van-agrarische-erven-VAB-20133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A06.3 Oudewater JW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3-Oudewater-J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A06.2 Oudewater LLV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2-Oudewater-LLV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A06.1 DEF Rapportage Evaluatie aanbesteding regiotaxi Utrecht_1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1-DEF-Rapportage-Evaluatie-aanbesteding-regiotaxi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A06. Raadsinformatiebrief Evaluatierapport aanbesteding vervoersdiensten regio Utrecht (205558)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6-Raadsinformatiebrief-Evaluatierapport-aanbesteding-vervoersdiensten-regio-Utrecht-20555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Raadsinformatiebrief Toekomstbestendig Bouwen (199243) 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4-Raadsinformatiebrief-Toekomstbestendig-Bouwen-19924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A03.1 Bijlage 1. Position paper - Windenergie Montfoort-Oudewater (204611)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1-Bijlage-1-Position-paper-Windenergie-Montfoort-Oudewater-2046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A03. Raadsinformatiebrief Position paper - Windenergie in Montfoort-Oudewater (204372)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3-Raadsinformatiebrfief-Position-paper-Windenergie-in-Montfoort-Oudewater-20437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A02.2 Participatieplan Statenland 20251104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2-Participatieplan-Statenland-2025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A02.1 Ruimtelijk Kader Statenland_participatie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1-Ruimtelijk-Kader-Statenland-particip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A02. Raadsinformatiebrief Ruimtelijk Kader Statenland (193037)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2-Raadsinformatiebrief-Ruimtelijk-Kader-Statenland-1930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A01. Raadsinformatiebrief septembercirculaire 2025 (203614)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1-december/20:00/Ingekomen-stukken/A01-Raadsinformatiebrief-septembercirculaire-2025-2036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2" meta:character-count="1716" meta:non-whitespace-character-count="15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