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3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A12.1 Raadsinformatiebrief Parkeren binnenstad Oudewater (178864)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12-1-Raadsinformatiebrief-Parkeren-binnenstad-Oudewater-17886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A09. Raadsinformatiebrief Isolatieprogramma ligt stil door faillissement intermediair Winst uit je woning (205527)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9-RIB-Isolatieprogramma-ligt-stil-door-faillissement-intermediair-Winst-uit-je-woning-205527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A07.1 UenH strategie regio Utrecht 2026 definiteve versie 15 juli 2025_2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7-1-UenH-strategie-regio-Utrecht-2026-definiteve-versie-15-juli-2025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A07. Raadsinformatiebrief Uitvoering- en handhavingstrategie Regio Utrecht 2026 (Oudewater) (202958) 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7-Raadsinformatiebrief-Uitvoering-en-handhavingstrategie-Regio-Utrecht-2026-Oudewater-202958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A08. Raadsinformatiebrief Startnotitie Duurzaam perspectief voor transformatie van agrarische erven (VAB) (201336) 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8-Raadsinformatiebrief-Startnotitie-Duurzaam-perspectief-voor-transformatie-van-agrarische-erven-VAB-201336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A06.3 Oudewater JW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3-Oudewater-JW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A06.2 Oudewater LLV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2-Oudewater-LLV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A06.1 DEF Rapportage Evaluatie aanbesteding regiotaxi Utrecht_1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1-DEF-Rapportage-Evaluatie-aanbesteding-regiotaxi-Utre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A06. Raadsinformatiebrief Evaluatierapport aanbesteding vervoersdiensten regio Utrecht (205558)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Raadsinformatiebrief-Evaluatierapport-aanbesteding-vervoersdiensten-regio-Utrecht-20555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A04. Raadsinformatiebrief Toekomstbestendig Bouwen (199243) 2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4-Raadsinformatiebrief-Toekomstbestendig-Bouwen-199243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A03.1 Bijlage 1. Position paper - Windenergie Montfoort-Oudewater (204611)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4,06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3-1-Bijlage-1-Position-paper-Windenergie-Montfoort-Oudewater-2046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A03. Raadsinformatiebrief Position paper - Windenergie in Montfoort-Oudewater (204372)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3-Raadsinformatiebrfief-Position-paper-Windenergie-in-Montfoort-Oudewater-20437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A02.2 Participatieplan Statenland 20251104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136,54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2-Participatieplan-Statenland-2025110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A02.1 Ruimtelijk Kader Statenland_participatie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1-Ruimtelijk-Kader-Statenland-participat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A02. Raadsinformatiebrief Ruimtelijk Kader Statenland (193037)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Raadsinformatiebrief-Ruimtelijk-Kader-Statenland-19303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A01. Raadsinformatiebrief septembercirculaire 2025 (203614)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636,50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1-Raadsinformatiebrief-septembercirculaire-2025-20361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32" meta:character-count="1716" meta:non-whitespace-character-count="15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