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B3. Ondertekende motie CDA en Onafhankelijken fractie Volkshuisvestingsbeleid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://gemeenteraad.oudewater.nl/Vergaderingen/Presidium/2025/18-november/20:00/Raadsvoorstel-Afwijking-woonbeleid-Noord-IJsselkade-17-200410/B3-Ondertekende-motie-CDA-en-Onafhankelijken-fractie-Volkshuisvestings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11M2 motie CUSGP Op weg langs de Opweg - get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402,23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Raadsvoorstel-Programmabegroting-2026-2029-Oudewater-196967/aangenomen-11M2-motie-CUSGP-Op-weg-langs-de-Opweg-g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11M3 motie CUSGP CDA PO Een euro teveel - get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613,09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Raadsvoorstel-Programmabegroting-2026-2029-Oudewater-196967/aangenomen-11M3-motie-CUSGP-CDA-PO-Een-euro-teveel-g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11M1 motie CUSGP ONAFH PO Buurtbatterij - get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540,39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Raadsvoorstel-Programmabegroting-2026-2029-Oudewater-196967/aangenomen-11M1-motie-CUSGP-ONAFH-PO-Buurtbatterij-ge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3" meta:character-count="499" meta:non-whitespace-character-count="4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