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-fractie e.a. 'Zelfredzaamheid WMO'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VVDD66-fractie-e-a-Zelfredzaamheid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 en Onafhankelijken-fractie 'De raad in beeld'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en-Onafhankelijken-fractie-De-raad-in-be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 en Onafhankelijken-fractie 'Volkshuisvestingsbeleid'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en-Onafhankelijken-fractie-Volkshuisvestings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Onafhankelijken-fractie 'Crowdfunding Midland FM'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Onafhankelijken-fractie-Crowdfunding-Midland-F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78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