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VVD/D66-fractie e.a. ‘Gemeenten in nood fonds’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Onafhankelijken-fractie 'Gemeentelijke doelgroepenverordening'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Onafhankelijken-fractie ‘Verkoopvoorwaarde starterswoningen Oranje Bolwerck’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 en CDA-fractie 'Op de fiets naar de 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Ondertekende-motie-VVDD66-fractie-e-a-Gemeenten-in-nood-fonds.pdf" TargetMode="External" /><Relationship Id="rId26" Type="http://schemas.openxmlformats.org/officeDocument/2006/relationships/hyperlink" Target="http://gemeenteraad.oudewater.nl/stukken/aangenomen-moties-gemeenteraad/Ondertekende-motie-Onafhankelijken-fractie-Gemeentelijke-doelgroepenverordening.pdf" TargetMode="External" /><Relationship Id="rId27" Type="http://schemas.openxmlformats.org/officeDocument/2006/relationships/hyperlink" Target="http://gemeenteraad.oudewater.nl/stukken/aangenomen-moties-gemeenteraad/Ondertekende-motie-Onafhankelijken-fractie-Verkoopvoorwaarde-starterswoningen-Oranje-Bolwerck.pdf" TargetMode="External" /><Relationship Id="rId28" Type="http://schemas.openxmlformats.org/officeDocument/2006/relationships/hyperlink" Target="http://gemeenteraad.oudewater.nl/stukken/aangenomen-moties-gemeenteraad/Ondertekende-motie-CUSGP-en-CDA-fractie-Op-de-fiets-naar-de-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