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CU/SGP-fractie inzake 'Energie voor Oudewater'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588,09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usgp-fractie-inzake-energie-voor-oudewat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CU/SGP-fractie inzake 'Bevoorrading winkels Leeuweringerstraat'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409,34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usgp-fractie-inzake-bevoorrading-winkels-leeuweringerstraat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CDA-fractie inzake 'Zwaar verkeer Lange Burchwal'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548,58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da-fractie-inzake-zwaar-verkeer-lange-burchwal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CDA-fractie inzake 'Stedenbouwkundige visie Schuylenburcht'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680,70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da-fractie-inzake-stedenbouwkundige-visie-schuylenburch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CDA-fractie inzake 'Handhaven amendement beeldkwaliteitsplan Wijngaardstraat - Sint Janstraat'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da-fractie-inzake-handhaven-amendement-beeldkwaliteitsplan-wijngaardstraat-sint-janstraa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CDA-fractie inzake 'Beeldkwaliteitsplan Tappersheul III'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525,10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da-fractie-inzake-beeldkwaliteitsplan-tappersheul-iii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Onafhankelijken-fractie inzake 'Verpleegbedden'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onafhankelijken-fractie-inzake-verpleegbed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Onafhankelijken-fractie inzake 'Ecologisch groenbeheer en biodiversiteit'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533,45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onafhankelijken-fractie-inzake-ecologisch-groenbeheer-en-biodivers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CDA- en CU/SGP-fractie inzake 'Trots op de boer!'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947,97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cda-en-cusgp-fractie-inzake-trots-op-de-b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71" meta:character-count="1323" meta:non-whitespace-character-count="1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