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art. 32 RvO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8011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