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05:51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 art. 32 RvO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7860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7" meta:non-whitespace-character-count="1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1624269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1624269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