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 RIB Beantwoording Schriftelijke vragen art. 32 RvO van ChristenUnie-SGP inzake Fietsverbinding Schuylenburcht – Heemraadsingel (148760)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10-RIB-Beantwoording-Schriftelijke-vragen-art-32-RvO-van-ChristenUnie-SGP-inzake-Fietsverbinding-Schuylenburcht-Heemraadsingel-1487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A10.1 (C11) Schriftelijke Art. 32-vragen CUSGP ONAFH over Fietsverbinding Schuylenburcht Heemraadsinge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10-1-C11-Schriftelijke-Art-32-vragen-CUSGP-ONAFH-over-Fietsverbinding-Schuylenburcht-Heemraads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435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