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A04. Raadsinformatiebrief Beantwoording schriftelijke vragen art. 32 RvO van VVD Oudewater inzake Tappersheul III (139253)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4-Raadsinformatiebrief-Beantwoording-schriftelijke-vragen-art-32-RvO-van-VVD-Oudewater-inzake-Tappersheul-III-1392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C08. Progressief Oudewater, Schriftelijke art. 32-vragen inzake Vroegsinalering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08-Progressief-Oudewater-Schriftelijke-art-32-vragen-inzake-Vroegsinalering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C04. VVC Oudewater, Schriftelijke art. 32-vragen inzake de Richtlijn lifestyle-neutraliteit BOA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04-VVC-Oudewater-Schriftelijke-art-32-vragen-inzake-de-Richtlijn-lifestyle-neutraliteit-BO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C03. VVD Oudewater, Schriftelijke art. 32-vragen inzake Overdracht verbinding N228 en A12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03-VVD-Oudewater-Schriftelijke-art-32-vragen-inzake-Overdracht-verbinding-N228-en-A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C02. VVD Oudewater, Schriftelijke art. 32-vragen inzake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02-VVD-Oudewater-Schriftelijke-art-32-vragen-inzake-de-Ei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 VVD Oudewater, Schriftelijke art. 32-vragen inzake Tappersheul III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01-VVD-Oudewater-Schriftelijke-art-32-vragen-inzake-Tappersheul-II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C08. ChristenUnie-SGP schriftelijke art 32-vragen over mogelijke laagvlieggebieden voor helikopters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C08-ChristenUnie-SGP-schriftelijke-art-32-vragen-over-mogelijke-laagvlieggebieden-voor-helikop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A14.3 Schriftelijke vragen VVD Wijngaardstraat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4-3-Schriftelijke-vragen-VVD-Wijngaard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A14.2 Schriftelijke vragen CDA Wijngaardstraat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4-2-Schriftelijke-vragen-CDA-Wijngaard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A14.1 Schriftelijke vragen De Onafhankelijken Parkeerfonds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4-1-Schriftelijke-vragen-De-Onafhankelijken-Parkeer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A14. Raadsinformatiebrief beantwoording schriftelijke art. 32 vragen over Parkeerfonds en Wijngaardstraat (136629)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4-Raadsinformatiebrief-beantwoording-schriftelijke-art-32-vragen-over-Parkeerfonds-en-Wijngaardstraat-1366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1" meta:character-count="1360" meta:non-whitespace-character-count="1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