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Leefbaarheid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7-08-19-sv-cda-leefbaarheid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