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met beantwoording artikel 30 vragen CDA 
              <text:s/>
              inhuur externe bureau ontwikkeling Westerwal
              <text:span text:style-name="T2"/>
            </text:p>
            <text:p text:style-name="P3"/>
          </table:table-cell>
          <table:table-cell table:style-name="Table3.A2" office:value-type="string">
            <text:p text:style-name="P4">14-12-2016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rib-16r00787-beantwoording-artikel-30-vragen-cda-inhuur-externe-bureau-ontwikkeling-westerw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art 30. vragen 
              <text:s/>
              fractie CDA De Schuylenburcht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rib-16r-000374-vragen-art-30-fractie-cda-de-schuylenburch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59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