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12:34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 art. 32 RvO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2015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