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18:13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 art. 32 RvO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2012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7" meta:non-whitespace-character-count="11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1023497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1023497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