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15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getekende-besluitenlijst-raadsvergadering-15-februar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